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AEEB" w14:textId="39E9E1F3" w:rsidR="00804F19" w:rsidRPr="00F30784" w:rsidRDefault="00D95AED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proofErr w:type="spellStart"/>
      <w:r w:rsidRPr="00F30784">
        <w:rPr>
          <w:rFonts w:ascii="Times New Roman" w:hAnsi="Times New Roman" w:cs="Times New Roman"/>
          <w:b/>
          <w:sz w:val="24"/>
          <w:szCs w:val="24"/>
          <w14:ligatures w14:val="standardContextual"/>
        </w:rPr>
        <w:t>Legioneloza</w:t>
      </w:r>
      <w:proofErr w:type="spellEnd"/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to choroba zakaźna, </w:t>
      </w:r>
      <w:r w:rsidR="00CD2DA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przebiegająca</w:t>
      </w:r>
      <w:r w:rsidR="002666B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pod </w:t>
      </w:r>
      <w:r w:rsidR="00804F19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postaci</w:t>
      </w:r>
      <w:r w:rsidR="002666B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ą</w:t>
      </w:r>
      <w:r w:rsidR="00804F19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0A863B34" w14:textId="7B6F89B3" w:rsidR="00C72C88" w:rsidRPr="00F30784" w:rsidRDefault="00804F19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- </w:t>
      </w:r>
      <w:r w:rsidR="00BC0DAA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choroba legionistów – postać </w:t>
      </w:r>
      <w:r w:rsidR="0042375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płucna, </w:t>
      </w:r>
      <w:r w:rsidR="00BC0DAA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najczęściej rozpoznawania, z objawami </w:t>
      </w:r>
      <w:r w:rsidR="0075484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BC0DAA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zapalenia płuc</w:t>
      </w:r>
      <w:r w:rsidR="00C72C88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o ciężkim przebiegu, często z towarzyszącymi obja</w:t>
      </w:r>
      <w:r w:rsidR="00133EC7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wami uszkodzenia wielu narządów. </w:t>
      </w:r>
      <w:r w:rsidR="00F811DE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Przy ciężkim stanie ogólnym obserwuje się: podwyższoną</w:t>
      </w:r>
      <w:r w:rsidR="00596DF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ciep</w:t>
      </w:r>
      <w:r w:rsidR="00F811DE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łotę</w:t>
      </w:r>
      <w:r w:rsidR="00133EC7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ciała, </w:t>
      </w:r>
      <w:r w:rsidR="00596DF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suchy kaszel, zaburzenia oddychania, zaburzenia ze strony układu pokarmowego, </w:t>
      </w:r>
      <w:r w:rsidR="0042375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zaburzenia świadomości.</w:t>
      </w:r>
      <w:r w:rsidR="00F811DE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AA27F4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W 10-20% choroba może </w:t>
      </w:r>
      <w:r w:rsidR="00DD731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zakończyć się zgonem pacjen</w:t>
      </w:r>
      <w:r w:rsidR="00AA27F4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ta.</w:t>
      </w:r>
    </w:p>
    <w:p w14:paraId="010293E3" w14:textId="2FFC5D24" w:rsidR="00DD7316" w:rsidRPr="00F30784" w:rsidRDefault="00C72C88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-</w:t>
      </w:r>
      <w:r w:rsidR="0046438F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gorączka Pontiac – postać </w:t>
      </w:r>
      <w:proofErr w:type="spellStart"/>
      <w:r w:rsidR="0046438F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pozapłucna</w:t>
      </w:r>
      <w:proofErr w:type="spellEnd"/>
      <w:r w:rsidR="000F73E3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, łagodna,  z objawami grypopodobnymi</w:t>
      </w:r>
      <w:r w:rsidR="00080560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: wzrost ciepłoty ciała, bóle głowy, bóle mięśniowe, zakażenie górnych dróg oddechowych</w:t>
      </w:r>
      <w:r w:rsidR="00AA27F4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. Wyzdrowienie następuje samoistnie </w:t>
      </w:r>
      <w:r w:rsidR="00DD731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w ciągu kilku dni</w:t>
      </w:r>
      <w:r w:rsidR="00F144BC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,</w:t>
      </w:r>
      <w:r w:rsidR="0086725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a śmiertelność 0%</w:t>
      </w:r>
    </w:p>
    <w:p w14:paraId="57056AB2" w14:textId="77777777" w:rsidR="001359CB" w:rsidRPr="00F30784" w:rsidRDefault="00DD7316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- postać </w:t>
      </w:r>
      <w:proofErr w:type="spellStart"/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pozapłucna</w:t>
      </w:r>
      <w:proofErr w:type="spellEnd"/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ciężka – choroba przebiega z zakażeniem uogólnionym</w:t>
      </w:r>
      <w:r w:rsidR="00856BD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, któremu może towarzyszyć sepsa lub zespól rozsianej zakrzepicy</w:t>
      </w:r>
      <w:r w:rsidR="00D75E00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wewnątrz naczyniowej. Ta postać</w:t>
      </w:r>
      <w:r w:rsidR="00856BD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choroby dotyka głównie pacjentów szpitalnych </w:t>
      </w:r>
      <w:r w:rsidR="0086725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np. w trakcie immunosupresji.</w:t>
      </w:r>
      <w:r w:rsidR="00D75E00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Śmiertelność w tej postaci choroby wynosi 20-20%.</w:t>
      </w:r>
      <w:r w:rsidR="0075484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 </w:t>
      </w:r>
    </w:p>
    <w:p w14:paraId="7177EE76" w14:textId="1727C862" w:rsidR="001E7F78" w:rsidRPr="00F30784" w:rsidRDefault="001359CB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F30784">
        <w:rPr>
          <w:rFonts w:ascii="Times New Roman" w:hAnsi="Times New Roman" w:cs="Times New Roman"/>
          <w:b/>
          <w:sz w:val="24"/>
          <w:szCs w:val="24"/>
          <w14:ligatures w14:val="standardContextual"/>
        </w:rPr>
        <w:t>Źródłem zakażenia</w:t>
      </w:r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9E758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jest </w:t>
      </w:r>
      <w:r w:rsidR="00BF337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aerozol wodno-powietrzny wytwarzany </w:t>
      </w:r>
      <w:r w:rsidR="00A46925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przez urządzenia sanitarne </w:t>
      </w:r>
      <w:r w:rsidR="00F144BC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typu wanny, umywalki, prysznice</w:t>
      </w:r>
      <w:r w:rsidR="00A46925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,</w:t>
      </w:r>
      <w:r w:rsidR="00F144BC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a także </w:t>
      </w:r>
      <w:r w:rsidR="00A46925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fontanny,</w:t>
      </w:r>
      <w:r w:rsidR="009E7582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kurtyny wodne, klimatyzacja</w:t>
      </w:r>
      <w:r w:rsidR="00E44EC6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. Choroba nie </w:t>
      </w:r>
      <w:r w:rsidR="001E7F78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przenosi się z człowieka na człowieka.</w:t>
      </w:r>
    </w:p>
    <w:p w14:paraId="071164BA" w14:textId="526A37E8" w:rsidR="00D95AED" w:rsidRPr="00F30784" w:rsidRDefault="001E7F78" w:rsidP="00D324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611907">
        <w:rPr>
          <w:rFonts w:ascii="Times New Roman" w:hAnsi="Times New Roman" w:cs="Times New Roman"/>
          <w:b/>
          <w:sz w:val="24"/>
          <w:szCs w:val="24"/>
          <w14:ligatures w14:val="standardContextual"/>
        </w:rPr>
        <w:t>Okres wylęgania</w:t>
      </w:r>
      <w:r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zależy od postaci choroby i wynosi</w:t>
      </w:r>
      <w:r w:rsidR="00D02D43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805278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dla postaci płucnej 5-6 dni, </w:t>
      </w:r>
      <w:r w:rsidR="00611907">
        <w:rPr>
          <w:rFonts w:ascii="Times New Roman" w:hAnsi="Times New Roman" w:cs="Times New Roman"/>
          <w:sz w:val="24"/>
          <w:szCs w:val="24"/>
          <w14:ligatures w14:val="standardContextual"/>
        </w:rPr>
        <w:br/>
      </w:r>
      <w:r w:rsidR="00805278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>w przypadkach krańcowych 2-18 dni, a u osób z obniżoną odpornością nawet do 3 tygodni.</w:t>
      </w:r>
      <w:r w:rsidR="00D95AED" w:rsidRPr="00F307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</w:p>
    <w:p w14:paraId="542B9906" w14:textId="120A23CA" w:rsidR="00235724" w:rsidRDefault="00235724" w:rsidP="0023572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5724">
        <w:rPr>
          <w:rFonts w:ascii="Times New Roman" w:hAnsi="Times New Roman" w:cs="Times New Roman"/>
          <w:sz w:val="24"/>
          <w:szCs w:val="24"/>
          <w14:ligatures w14:val="standardContextual"/>
        </w:rPr>
        <w:t>W otoczeniu człowieka bakterie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proofErr w:type="spellStart"/>
      <w:r w:rsidRPr="00D3242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>Legionella</w:t>
      </w:r>
      <w:proofErr w:type="spellEnd"/>
      <w:r w:rsidRPr="00D3242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 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rozwijają się w sieci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wodociągowej i instalacjach wody zimnej i ciepłej, w zbiornikach i wodnych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urządzeniach chłodniczych</w:t>
      </w:r>
      <w:r w:rsidR="008B7EE3">
        <w:rPr>
          <w:rFonts w:ascii="Times New Roman" w:hAnsi="Times New Roman" w:cs="Times New Roman"/>
          <w:sz w:val="24"/>
          <w:szCs w:val="24"/>
          <w14:ligatures w14:val="standardContextual"/>
        </w:rPr>
        <w:br/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i klimatyzacyjnych, a także w podgrzewaczach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wody. Wzrost występowania notuje się zwłaszcza w przewodach i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D3242D">
        <w:rPr>
          <w:rFonts w:ascii="Times New Roman" w:hAnsi="Times New Roman" w:cs="Times New Roman"/>
          <w:sz w:val="24"/>
          <w:szCs w:val="24"/>
          <w14:ligatures w14:val="standardContextual"/>
        </w:rPr>
        <w:t>urządzeniach zawierających osad denny i rdzę.</w:t>
      </w:r>
    </w:p>
    <w:p w14:paraId="279A540C" w14:textId="77777777" w:rsidR="00AF75E9" w:rsidRDefault="00235724" w:rsidP="00D3242D">
      <w:pPr>
        <w:spacing w:before="100" w:before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 </w:t>
      </w:r>
      <w:r w:rsidR="00695A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uniknąć zakażenia?</w:t>
      </w:r>
    </w:p>
    <w:p w14:paraId="6697142B" w14:textId="77777777" w:rsidR="001477BF" w:rsidRDefault="00235724" w:rsidP="00235724">
      <w:pPr>
        <w:spacing w:before="100" w:before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42D">
        <w:rPr>
          <w:rFonts w:ascii="Times New Roman" w:hAnsi="Times New Roman" w:cs="Times New Roman"/>
          <w:sz w:val="24"/>
          <w:szCs w:val="24"/>
        </w:rPr>
        <w:t>Legionella</w:t>
      </w:r>
      <w:proofErr w:type="spellEnd"/>
      <w:r w:rsidRPr="00D3242D">
        <w:rPr>
          <w:rFonts w:ascii="Times New Roman" w:hAnsi="Times New Roman" w:cs="Times New Roman"/>
          <w:sz w:val="24"/>
          <w:szCs w:val="24"/>
        </w:rPr>
        <w:t xml:space="preserve"> najlepiej się rozwija w wodzie o temperaturze pomiędzy 25 a 45 stopni C</w:t>
      </w:r>
      <w:r w:rsidR="001477BF">
        <w:rPr>
          <w:rFonts w:ascii="Times New Roman" w:hAnsi="Times New Roman" w:cs="Times New Roman"/>
          <w:sz w:val="24"/>
          <w:szCs w:val="24"/>
        </w:rPr>
        <w:t>, ale g</w:t>
      </w:r>
      <w:r w:rsidR="001477BF" w:rsidRPr="00D3242D">
        <w:rPr>
          <w:rFonts w:ascii="Times New Roman" w:hAnsi="Times New Roman" w:cs="Times New Roman"/>
          <w:sz w:val="24"/>
          <w:szCs w:val="24"/>
        </w:rPr>
        <w:t>dy temperatura wody osiąga 55 stopni C, żyje około 20 minut, przy 60 stopniach C</w:t>
      </w:r>
      <w:r w:rsidR="00695A6F">
        <w:rPr>
          <w:rFonts w:ascii="Times New Roman" w:hAnsi="Times New Roman" w:cs="Times New Roman"/>
          <w:sz w:val="24"/>
          <w:szCs w:val="24"/>
        </w:rPr>
        <w:t xml:space="preserve"> </w:t>
      </w:r>
      <w:r w:rsidR="001477BF" w:rsidRPr="00D3242D">
        <w:rPr>
          <w:rFonts w:ascii="Times New Roman" w:hAnsi="Times New Roman" w:cs="Times New Roman"/>
          <w:sz w:val="24"/>
          <w:szCs w:val="24"/>
        </w:rPr>
        <w:t xml:space="preserve">- już tylko 2 minuty, a przy temperaturze około 70 stopni C – ginie. </w:t>
      </w:r>
      <w:r w:rsidR="001477BF">
        <w:rPr>
          <w:rFonts w:ascii="Times New Roman" w:hAnsi="Times New Roman" w:cs="Times New Roman"/>
          <w:sz w:val="24"/>
          <w:szCs w:val="24"/>
        </w:rPr>
        <w:t xml:space="preserve">Dlatego należy </w:t>
      </w:r>
      <w:r w:rsidR="001477BF" w:rsidRPr="001477BF">
        <w:rPr>
          <w:rFonts w:ascii="Times New Roman" w:hAnsi="Times New Roman" w:cs="Times New Roman"/>
          <w:sz w:val="24"/>
          <w:szCs w:val="24"/>
        </w:rPr>
        <w:t>utrzymać w punktach wypływu wody z kranu temperatury wody o wartości co najmniej 55</w:t>
      </w:r>
      <w:r w:rsidR="001477BF">
        <w:rPr>
          <w:rFonts w:ascii="Times New Roman" w:hAnsi="Times New Roman" w:cs="Times New Roman"/>
          <w:sz w:val="24"/>
          <w:szCs w:val="24"/>
        </w:rPr>
        <w:t xml:space="preserve"> stopni </w:t>
      </w:r>
      <w:r w:rsidR="001477BF" w:rsidRPr="001477BF">
        <w:rPr>
          <w:rFonts w:ascii="Times New Roman" w:hAnsi="Times New Roman" w:cs="Times New Roman"/>
          <w:sz w:val="24"/>
          <w:szCs w:val="24"/>
        </w:rPr>
        <w:t>C</w:t>
      </w:r>
      <w:r w:rsidR="001477BF">
        <w:rPr>
          <w:rFonts w:ascii="Times New Roman" w:hAnsi="Times New Roman" w:cs="Times New Roman"/>
          <w:sz w:val="24"/>
          <w:szCs w:val="24"/>
        </w:rPr>
        <w:t>.</w:t>
      </w:r>
    </w:p>
    <w:p w14:paraId="4CED9E38" w14:textId="21518F76" w:rsidR="001477BF" w:rsidRDefault="001477BF" w:rsidP="001477BF">
      <w:pPr>
        <w:spacing w:before="100" w:before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podgrzewaczy wody należy z</w:t>
      </w:r>
      <w:r w:rsidRPr="001477BF">
        <w:rPr>
          <w:rFonts w:ascii="Times New Roman" w:hAnsi="Times New Roman" w:cs="Times New Roman"/>
          <w:sz w:val="24"/>
          <w:szCs w:val="24"/>
        </w:rPr>
        <w:t>apewni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1477BF">
        <w:rPr>
          <w:rFonts w:ascii="Times New Roman" w:hAnsi="Times New Roman" w:cs="Times New Roman"/>
          <w:sz w:val="24"/>
          <w:szCs w:val="24"/>
        </w:rPr>
        <w:t xml:space="preserve"> i utrzyma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1477BF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nim</w:t>
      </w:r>
      <w:r w:rsidRPr="001477BF">
        <w:rPr>
          <w:rFonts w:ascii="Times New Roman" w:hAnsi="Times New Roman" w:cs="Times New Roman"/>
          <w:sz w:val="24"/>
          <w:szCs w:val="24"/>
        </w:rPr>
        <w:t xml:space="preserve"> temperatury wody</w:t>
      </w:r>
      <w:r w:rsidR="008B7EE3">
        <w:rPr>
          <w:rFonts w:ascii="Times New Roman" w:hAnsi="Times New Roman" w:cs="Times New Roman"/>
          <w:sz w:val="24"/>
          <w:szCs w:val="24"/>
        </w:rPr>
        <w:br/>
      </w:r>
      <w:r w:rsidRPr="001477BF">
        <w:rPr>
          <w:rFonts w:ascii="Times New Roman" w:hAnsi="Times New Roman" w:cs="Times New Roman"/>
          <w:sz w:val="24"/>
          <w:szCs w:val="24"/>
        </w:rPr>
        <w:t>o wartości co najmniej 60</w:t>
      </w:r>
      <w:r>
        <w:rPr>
          <w:rFonts w:ascii="Times New Roman" w:hAnsi="Times New Roman" w:cs="Times New Roman"/>
          <w:sz w:val="24"/>
          <w:szCs w:val="24"/>
        </w:rPr>
        <w:t xml:space="preserve"> stopni </w:t>
      </w:r>
      <w:r w:rsidRPr="001477BF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7BF">
        <w:rPr>
          <w:rFonts w:ascii="Times New Roman" w:hAnsi="Times New Roman" w:cs="Times New Roman"/>
          <w:sz w:val="24"/>
          <w:szCs w:val="24"/>
        </w:rPr>
        <w:t>Podgrzewacz wody po dłuższym okresie nieużytkowania powinien być opróżniony z wody i poddany zabiegom czyszczenia.</w:t>
      </w:r>
    </w:p>
    <w:p w14:paraId="52DBBA10" w14:textId="77777777" w:rsidR="00695A6F" w:rsidRDefault="00695A6F" w:rsidP="00235724">
      <w:pPr>
        <w:spacing w:before="100" w:before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6F">
        <w:rPr>
          <w:rFonts w:ascii="Times New Roman" w:hAnsi="Times New Roman" w:cs="Times New Roman"/>
          <w:sz w:val="24"/>
          <w:szCs w:val="24"/>
        </w:rPr>
        <w:t xml:space="preserve">Wskazane jest </w:t>
      </w:r>
      <w:r>
        <w:rPr>
          <w:rFonts w:ascii="Times New Roman" w:hAnsi="Times New Roman" w:cs="Times New Roman"/>
          <w:sz w:val="24"/>
          <w:szCs w:val="24"/>
        </w:rPr>
        <w:t xml:space="preserve">systematyczne </w:t>
      </w:r>
      <w:r w:rsidRPr="00695A6F">
        <w:rPr>
          <w:rFonts w:ascii="Times New Roman" w:hAnsi="Times New Roman" w:cs="Times New Roman"/>
          <w:sz w:val="24"/>
          <w:szCs w:val="24"/>
        </w:rPr>
        <w:t>płukanie wewnętrznych systemów wodociągowych wody ciepłej, tak długo aż woda wypływająca z punktu jej wypływu osiągnie maksymalną temperaturę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7DCAFB" w14:textId="0B28E1AB" w:rsidR="00235724" w:rsidRDefault="00695A6F" w:rsidP="00695A6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D">
        <w:rPr>
          <w:rFonts w:ascii="Times New Roman" w:hAnsi="Times New Roman" w:cs="Times New Roman"/>
          <w:sz w:val="24"/>
          <w:szCs w:val="24"/>
        </w:rPr>
        <w:t xml:space="preserve">W przypadku niekorzystania z wody w obiekcie spowodowanej np. dłuższą nieobecnością, </w:t>
      </w:r>
      <w:r w:rsidR="001477BF" w:rsidRPr="00D3242D">
        <w:rPr>
          <w:rFonts w:ascii="Times New Roman" w:hAnsi="Times New Roman" w:cs="Times New Roman"/>
          <w:sz w:val="24"/>
          <w:szCs w:val="24"/>
        </w:rPr>
        <w:t>aby uniknąć zakażenia należy spuszczać przez kilka minut gorącą wodę we wszystkich kranach</w:t>
      </w:r>
      <w:r w:rsidR="008B7EE3">
        <w:rPr>
          <w:rFonts w:ascii="Times New Roman" w:hAnsi="Times New Roman" w:cs="Times New Roman"/>
          <w:sz w:val="24"/>
          <w:szCs w:val="24"/>
        </w:rPr>
        <w:br/>
      </w:r>
      <w:r w:rsidR="001477BF" w:rsidRPr="00D3242D">
        <w:rPr>
          <w:rFonts w:ascii="Times New Roman" w:hAnsi="Times New Roman" w:cs="Times New Roman"/>
          <w:sz w:val="24"/>
          <w:szCs w:val="24"/>
        </w:rPr>
        <w:t xml:space="preserve">i prysznicach, po uprzednim zdemontowaniu napowietrzaczy, </w:t>
      </w:r>
      <w:proofErr w:type="spellStart"/>
      <w:r w:rsidR="001477BF" w:rsidRPr="00D3242D">
        <w:rPr>
          <w:rFonts w:ascii="Times New Roman" w:hAnsi="Times New Roman" w:cs="Times New Roman"/>
          <w:sz w:val="24"/>
          <w:szCs w:val="24"/>
        </w:rPr>
        <w:t>perlatorów</w:t>
      </w:r>
      <w:proofErr w:type="spellEnd"/>
      <w:r w:rsidR="001477BF" w:rsidRPr="00D3242D">
        <w:rPr>
          <w:rFonts w:ascii="Times New Roman" w:hAnsi="Times New Roman" w:cs="Times New Roman"/>
          <w:sz w:val="24"/>
          <w:szCs w:val="24"/>
        </w:rPr>
        <w:t xml:space="preserve"> i słuchawek prysznicowych.</w:t>
      </w:r>
    </w:p>
    <w:p w14:paraId="7F696472" w14:textId="67949973" w:rsidR="004461A3" w:rsidRDefault="00B13CDF" w:rsidP="00695A6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</w:t>
      </w:r>
      <w:r w:rsidR="004461A3">
        <w:rPr>
          <w:rFonts w:ascii="Times New Roman" w:hAnsi="Times New Roman" w:cs="Times New Roman"/>
          <w:sz w:val="24"/>
          <w:szCs w:val="24"/>
        </w:rPr>
        <w:t xml:space="preserve">ając na uwadze </w:t>
      </w:r>
      <w:r>
        <w:rPr>
          <w:rFonts w:ascii="Times New Roman" w:hAnsi="Times New Roman" w:cs="Times New Roman"/>
          <w:sz w:val="24"/>
          <w:szCs w:val="24"/>
        </w:rPr>
        <w:t>zbliżające się rozpoczęcie nowego roku szkolnego</w:t>
      </w:r>
      <w:r w:rsidR="004461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2023/2024 </w:t>
      </w:r>
      <w:r w:rsidR="004461A3">
        <w:rPr>
          <w:rFonts w:ascii="Times New Roman" w:hAnsi="Times New Roman" w:cs="Times New Roman"/>
          <w:sz w:val="24"/>
          <w:szCs w:val="24"/>
        </w:rPr>
        <w:t>zwracamy szczególną uwagę zarządców obiektów np. internat</w:t>
      </w:r>
      <w:r w:rsidR="006D3FD4">
        <w:rPr>
          <w:rFonts w:ascii="Times New Roman" w:hAnsi="Times New Roman" w:cs="Times New Roman"/>
          <w:sz w:val="24"/>
          <w:szCs w:val="24"/>
        </w:rPr>
        <w:t>ów</w:t>
      </w:r>
      <w:r w:rsidR="004461A3">
        <w:rPr>
          <w:rFonts w:ascii="Times New Roman" w:hAnsi="Times New Roman" w:cs="Times New Roman"/>
          <w:sz w:val="24"/>
          <w:szCs w:val="24"/>
        </w:rPr>
        <w:t xml:space="preserve">, burs </w:t>
      </w:r>
      <w:r w:rsidR="006D3FD4">
        <w:rPr>
          <w:rFonts w:ascii="Times New Roman" w:hAnsi="Times New Roman" w:cs="Times New Roman"/>
          <w:sz w:val="24"/>
          <w:szCs w:val="24"/>
        </w:rPr>
        <w:t xml:space="preserve">do podjęcia działań i odpowiedniego przygotowania instalacji na przyjęcie osób w nowym roku szkolnym/akademickim. </w:t>
      </w:r>
    </w:p>
    <w:sectPr w:rsidR="00446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4552" w14:textId="77777777" w:rsidR="00DC22CF" w:rsidRDefault="00DC22CF" w:rsidP="002666BD">
      <w:pPr>
        <w:spacing w:after="0" w:line="240" w:lineRule="auto"/>
      </w:pPr>
      <w:r>
        <w:separator/>
      </w:r>
    </w:p>
  </w:endnote>
  <w:endnote w:type="continuationSeparator" w:id="0">
    <w:p w14:paraId="59F37C1C" w14:textId="77777777" w:rsidR="00DC22CF" w:rsidRDefault="00DC22CF" w:rsidP="0026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F7D8" w14:textId="77777777" w:rsidR="00DC22CF" w:rsidRDefault="00DC22CF" w:rsidP="002666BD">
      <w:pPr>
        <w:spacing w:after="0" w:line="240" w:lineRule="auto"/>
      </w:pPr>
      <w:r>
        <w:separator/>
      </w:r>
    </w:p>
  </w:footnote>
  <w:footnote w:type="continuationSeparator" w:id="0">
    <w:p w14:paraId="65FA8BC4" w14:textId="77777777" w:rsidR="00DC22CF" w:rsidRDefault="00DC22CF" w:rsidP="0026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544D"/>
    <w:multiLevelType w:val="multilevel"/>
    <w:tmpl w:val="C0D6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7024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46E"/>
    <w:rsid w:val="00080560"/>
    <w:rsid w:val="000F73E3"/>
    <w:rsid w:val="00125DDB"/>
    <w:rsid w:val="00133EC7"/>
    <w:rsid w:val="0013514C"/>
    <w:rsid w:val="001359CB"/>
    <w:rsid w:val="001427AE"/>
    <w:rsid w:val="001477BF"/>
    <w:rsid w:val="001E7F78"/>
    <w:rsid w:val="00235724"/>
    <w:rsid w:val="002666BD"/>
    <w:rsid w:val="00423756"/>
    <w:rsid w:val="004461A3"/>
    <w:rsid w:val="0046438F"/>
    <w:rsid w:val="00466BED"/>
    <w:rsid w:val="0050046E"/>
    <w:rsid w:val="0058706C"/>
    <w:rsid w:val="00596DF2"/>
    <w:rsid w:val="00611907"/>
    <w:rsid w:val="00661E02"/>
    <w:rsid w:val="00686DBC"/>
    <w:rsid w:val="00695A6F"/>
    <w:rsid w:val="006D3FD4"/>
    <w:rsid w:val="0075484D"/>
    <w:rsid w:val="00770309"/>
    <w:rsid w:val="007F2EFC"/>
    <w:rsid w:val="00804F19"/>
    <w:rsid w:val="00805278"/>
    <w:rsid w:val="00855318"/>
    <w:rsid w:val="00856BD2"/>
    <w:rsid w:val="00867252"/>
    <w:rsid w:val="008B7EE3"/>
    <w:rsid w:val="00944C83"/>
    <w:rsid w:val="00980A3C"/>
    <w:rsid w:val="009E7582"/>
    <w:rsid w:val="00A46925"/>
    <w:rsid w:val="00A97B6A"/>
    <w:rsid w:val="00AA27F4"/>
    <w:rsid w:val="00AF75E9"/>
    <w:rsid w:val="00B13CDF"/>
    <w:rsid w:val="00BC0DAA"/>
    <w:rsid w:val="00BF3376"/>
    <w:rsid w:val="00C72C88"/>
    <w:rsid w:val="00CD2DAD"/>
    <w:rsid w:val="00D02D43"/>
    <w:rsid w:val="00D3242D"/>
    <w:rsid w:val="00D55AB2"/>
    <w:rsid w:val="00D75E00"/>
    <w:rsid w:val="00D95AED"/>
    <w:rsid w:val="00DC22CF"/>
    <w:rsid w:val="00DD7316"/>
    <w:rsid w:val="00DF6AAE"/>
    <w:rsid w:val="00E44EC6"/>
    <w:rsid w:val="00F144BC"/>
    <w:rsid w:val="00F30784"/>
    <w:rsid w:val="00F8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4A3BA"/>
  <w15:chartTrackingRefBased/>
  <w15:docId w15:val="{EFAE0604-10C0-40D4-A278-F7D1A791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6AA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66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66B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66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Warszawa - Beata Grudowska</dc:creator>
  <cp:keywords/>
  <dc:description/>
  <cp:lastModifiedBy>Anna AT. Tarnowska</cp:lastModifiedBy>
  <cp:revision>5</cp:revision>
  <dcterms:created xsi:type="dcterms:W3CDTF">2023-08-25T10:59:00Z</dcterms:created>
  <dcterms:modified xsi:type="dcterms:W3CDTF">2023-08-25T11:54:00Z</dcterms:modified>
</cp:coreProperties>
</file>